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15" w:rsidRDefault="00E17915" w:rsidP="00E17915">
      <w:pPr>
        <w:autoSpaceDE w:val="0"/>
        <w:autoSpaceDN w:val="0"/>
        <w:adjustRightInd w:val="0"/>
        <w:spacing w:after="0" w:line="240" w:lineRule="auto"/>
        <w:rPr>
          <w:rFonts w:ascii="NewsGothicMT" w:hAnsi="NewsGothicMT" w:cs="NewsGothicMT"/>
          <w:color w:val="1D1D1B"/>
        </w:rPr>
      </w:pPr>
      <w:bookmarkStart w:id="0" w:name="_GoBack"/>
    </w:p>
    <w:p w:rsidR="00E17915" w:rsidRPr="00E17915" w:rsidRDefault="00E17915" w:rsidP="00E1791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rajanPro-Bold"/>
          <w:b/>
          <w:bCs/>
          <w:color w:val="A54034"/>
          <w:sz w:val="28"/>
          <w:szCs w:val="28"/>
        </w:rPr>
      </w:pPr>
      <w:r w:rsidRPr="00E17915">
        <w:rPr>
          <w:rFonts w:ascii="Palatino Linotype" w:hAnsi="Palatino Linotype" w:cs="TrajanPro-Bold"/>
          <w:b/>
          <w:bCs/>
          <w:color w:val="A54034"/>
          <w:sz w:val="28"/>
          <w:szCs w:val="28"/>
        </w:rPr>
        <w:t>LE OPERE DI</w:t>
      </w:r>
    </w:p>
    <w:p w:rsidR="00E17915" w:rsidRPr="00E17915" w:rsidRDefault="00E17915" w:rsidP="00E1791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rajanPro-Bold"/>
          <w:b/>
          <w:bCs/>
          <w:color w:val="A54034"/>
          <w:sz w:val="28"/>
          <w:szCs w:val="28"/>
        </w:rPr>
      </w:pPr>
      <w:r w:rsidRPr="00E17915">
        <w:rPr>
          <w:rFonts w:ascii="Palatino Linotype" w:hAnsi="Palatino Linotype" w:cs="TrajanPro-Bold"/>
          <w:b/>
          <w:bCs/>
          <w:color w:val="A54034"/>
          <w:sz w:val="28"/>
          <w:szCs w:val="28"/>
        </w:rPr>
        <w:t>VENANZO CROCETTI</w:t>
      </w:r>
    </w:p>
    <w:p w:rsidR="00E17915" w:rsidRPr="00E17915" w:rsidRDefault="00E17915" w:rsidP="00E1791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rajanPro-Bold"/>
          <w:b/>
          <w:bCs/>
          <w:color w:val="A54034"/>
          <w:sz w:val="28"/>
          <w:szCs w:val="28"/>
        </w:rPr>
      </w:pPr>
      <w:r w:rsidRPr="00E17915">
        <w:rPr>
          <w:rFonts w:ascii="Palatino Linotype" w:hAnsi="Palatino Linotype" w:cs="TrajanPro-Bold"/>
          <w:b/>
          <w:bCs/>
          <w:color w:val="A54034"/>
          <w:sz w:val="28"/>
          <w:szCs w:val="28"/>
        </w:rPr>
        <w:t>A ROMA</w:t>
      </w:r>
    </w:p>
    <w:p w:rsidR="00E17915" w:rsidRDefault="00E17915" w:rsidP="00E1791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tillium-Regular"/>
          <w:color w:val="1D1D1B"/>
          <w:sz w:val="24"/>
          <w:szCs w:val="24"/>
        </w:rPr>
      </w:pPr>
      <w:r w:rsidRPr="00E17915">
        <w:rPr>
          <w:rFonts w:ascii="Palatino Linotype" w:hAnsi="Palatino Linotype" w:cs="Titillium-Regular"/>
          <w:color w:val="1D1D1B"/>
          <w:sz w:val="24"/>
          <w:szCs w:val="24"/>
        </w:rPr>
        <w:t>Studio di un patrimonio diffuso</w:t>
      </w:r>
    </w:p>
    <w:p w:rsidR="00E17915" w:rsidRDefault="00E17915" w:rsidP="00E1791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tillium-Regular"/>
          <w:color w:val="1D1D1B"/>
          <w:sz w:val="24"/>
          <w:szCs w:val="24"/>
        </w:rPr>
      </w:pPr>
    </w:p>
    <w:p w:rsidR="00E17915" w:rsidRDefault="00E17915" w:rsidP="00E1791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tillium-Regular"/>
          <w:color w:val="1D1D1B"/>
          <w:sz w:val="24"/>
          <w:szCs w:val="24"/>
        </w:rPr>
      </w:pPr>
      <w:proofErr w:type="gramStart"/>
      <w:r w:rsidRPr="00E17915">
        <w:rPr>
          <w:rFonts w:ascii="Palatino Linotype" w:hAnsi="Palatino Linotype" w:cs="Titillium-Regular"/>
          <w:color w:val="1D1D1B"/>
          <w:sz w:val="24"/>
          <w:szCs w:val="24"/>
        </w:rPr>
        <w:t>di</w:t>
      </w:r>
      <w:proofErr w:type="gramEnd"/>
      <w:r w:rsidRPr="00E17915">
        <w:rPr>
          <w:rFonts w:ascii="Palatino Linotype" w:hAnsi="Palatino Linotype" w:cs="Titillium-Regular"/>
          <w:color w:val="1D1D1B"/>
          <w:sz w:val="24"/>
          <w:szCs w:val="24"/>
        </w:rPr>
        <w:t xml:space="preserve"> </w:t>
      </w:r>
      <w:r w:rsidRPr="00E17915">
        <w:rPr>
          <w:rFonts w:ascii="Palatino Linotype" w:hAnsi="Palatino Linotype" w:cs="Titillium-Regular"/>
          <w:color w:val="1D1D1B"/>
          <w:sz w:val="24"/>
          <w:szCs w:val="24"/>
        </w:rPr>
        <w:t>Cecilia Paolini</w:t>
      </w:r>
    </w:p>
    <w:p w:rsidR="00E17915" w:rsidRDefault="00E17915" w:rsidP="00E1791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Futura-Bold"/>
          <w:b/>
          <w:bCs/>
          <w:color w:val="1D1D1B"/>
          <w:sz w:val="18"/>
          <w:szCs w:val="18"/>
        </w:rPr>
      </w:pPr>
    </w:p>
    <w:p w:rsidR="00E17915" w:rsidRDefault="00E17915" w:rsidP="00E1791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Futura-Bold"/>
          <w:b/>
          <w:bCs/>
          <w:color w:val="1D1D1B"/>
          <w:sz w:val="18"/>
          <w:szCs w:val="18"/>
        </w:rPr>
      </w:pPr>
    </w:p>
    <w:p w:rsidR="00E17915" w:rsidRPr="00E17915" w:rsidRDefault="00E17915" w:rsidP="00E179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Futura-Bold"/>
          <w:bCs/>
          <w:color w:val="1D1D1B"/>
        </w:rPr>
      </w:pPr>
      <w:r w:rsidRPr="00E17915">
        <w:rPr>
          <w:rFonts w:ascii="Palatino Linotype" w:hAnsi="Palatino Linotype" w:cs="Futura-Bold"/>
          <w:bCs/>
          <w:color w:val="1D1D1B"/>
        </w:rPr>
        <w:t xml:space="preserve">Lunedì </w:t>
      </w:r>
      <w:r w:rsidRPr="00E17915">
        <w:rPr>
          <w:rFonts w:ascii="Palatino Linotype" w:hAnsi="Palatino Linotype" w:cs="Futura-Bold"/>
          <w:b/>
          <w:bCs/>
          <w:i/>
          <w:color w:val="1D1D1B"/>
        </w:rPr>
        <w:t>3 febbraio</w:t>
      </w:r>
      <w:r w:rsidRPr="00E17915">
        <w:rPr>
          <w:rFonts w:ascii="Palatino Linotype" w:hAnsi="Palatino Linotype" w:cs="Futura-Bold"/>
          <w:bCs/>
          <w:color w:val="1D1D1B"/>
        </w:rPr>
        <w:t xml:space="preserve"> alle </w:t>
      </w:r>
      <w:r w:rsidRPr="00E17915">
        <w:rPr>
          <w:rFonts w:ascii="Palatino Linotype" w:hAnsi="Palatino Linotype" w:cs="Futura-Bold"/>
          <w:b/>
          <w:bCs/>
          <w:i/>
          <w:color w:val="1D1D1B"/>
        </w:rPr>
        <w:t>ore 18.00</w:t>
      </w:r>
      <w:r w:rsidRPr="00E17915">
        <w:rPr>
          <w:rFonts w:ascii="Palatino Linotype" w:hAnsi="Palatino Linotype" w:cs="Futura-Bold"/>
          <w:bCs/>
          <w:color w:val="1D1D1B"/>
        </w:rPr>
        <w:t xml:space="preserve">, nella sala polifunzionale del </w:t>
      </w:r>
      <w:r w:rsidRPr="00E17915">
        <w:rPr>
          <w:rFonts w:ascii="Palatino Linotype" w:hAnsi="Palatino Linotype" w:cs="Futura-Bold"/>
          <w:b/>
          <w:bCs/>
          <w:i/>
          <w:color w:val="1D1D1B"/>
        </w:rPr>
        <w:t xml:space="preserve">Museo </w:t>
      </w:r>
      <w:proofErr w:type="spellStart"/>
      <w:r w:rsidRPr="00E17915">
        <w:rPr>
          <w:rFonts w:ascii="Palatino Linotype" w:hAnsi="Palatino Linotype" w:cs="Futura-Bold"/>
          <w:b/>
          <w:bCs/>
          <w:i/>
          <w:color w:val="1D1D1B"/>
        </w:rPr>
        <w:t>Crocetti</w:t>
      </w:r>
      <w:proofErr w:type="spellEnd"/>
      <w:r w:rsidRPr="00E17915">
        <w:rPr>
          <w:rFonts w:ascii="Palatino Linotype" w:hAnsi="Palatino Linotype" w:cs="Futura-Bold"/>
          <w:bCs/>
          <w:color w:val="1D1D1B"/>
        </w:rPr>
        <w:t xml:space="preserve">, sarà presentato il libro </w:t>
      </w:r>
      <w:r w:rsidRPr="00E17915">
        <w:rPr>
          <w:rFonts w:ascii="Palatino Linotype" w:hAnsi="Palatino Linotype" w:cs="Futura-Bold"/>
          <w:b/>
          <w:bCs/>
          <w:i/>
          <w:color w:val="1D1D1B"/>
        </w:rPr>
        <w:t xml:space="preserve">LE OPERE DI VENANZO CROCETTI A ROMA. STUDIO DI UN PATRIMONIO DIFFUSO, </w:t>
      </w:r>
      <w:r w:rsidRPr="00E17915">
        <w:rPr>
          <w:rFonts w:ascii="Palatino Linotype" w:hAnsi="Palatino Linotype" w:cs="Futura-Bold"/>
          <w:bCs/>
          <w:color w:val="1D1D1B"/>
        </w:rPr>
        <w:t xml:space="preserve">edizione </w:t>
      </w:r>
      <w:r w:rsidRPr="00E17915">
        <w:rPr>
          <w:rFonts w:ascii="Palatino Linotype" w:hAnsi="Palatino Linotype" w:cs="Futura-Bold"/>
          <w:b/>
          <w:bCs/>
          <w:i/>
          <w:color w:val="1D1D1B"/>
        </w:rPr>
        <w:t>RICERCHE</w:t>
      </w:r>
      <w:r w:rsidRPr="00E17915">
        <w:rPr>
          <w:rFonts w:ascii="Palatino Linotype" w:hAnsi="Palatino Linotype" w:cs="Futura-Medium"/>
          <w:b/>
          <w:i/>
          <w:color w:val="1D1D1B"/>
        </w:rPr>
        <w:t>&amp;</w:t>
      </w:r>
      <w:r w:rsidRPr="00E17915">
        <w:rPr>
          <w:rFonts w:ascii="Palatino Linotype" w:hAnsi="Palatino Linotype" w:cs="Futura-Bold"/>
          <w:b/>
          <w:bCs/>
          <w:i/>
          <w:color w:val="1D1D1B"/>
        </w:rPr>
        <w:t>REDAZIONI 2019</w:t>
      </w:r>
      <w:r w:rsidRPr="00E17915">
        <w:rPr>
          <w:rFonts w:ascii="Palatino Linotype" w:hAnsi="Palatino Linotype" w:cs="Futura-Bold"/>
          <w:bCs/>
          <w:color w:val="1D1D1B"/>
        </w:rPr>
        <w:t>.</w:t>
      </w:r>
    </w:p>
    <w:p w:rsidR="00E17915" w:rsidRDefault="00E17915" w:rsidP="00E179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NewsGothicMT"/>
          <w:color w:val="1D1D1B"/>
        </w:rPr>
      </w:pPr>
    </w:p>
    <w:p w:rsidR="00E17915" w:rsidRPr="00E17915" w:rsidRDefault="00E17915" w:rsidP="00E179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NewsGothicMT"/>
          <w:color w:val="1D1D1B"/>
        </w:rPr>
      </w:pPr>
      <w:r w:rsidRPr="00E17915">
        <w:rPr>
          <w:rFonts w:ascii="Palatino Linotype" w:hAnsi="Palatino Linotype" w:cs="NewsGothicMT"/>
          <w:color w:val="1D1D1B"/>
        </w:rPr>
        <w:t>Questa pubblicazione ricostruisce l’</w:t>
      </w:r>
      <w:r w:rsidRPr="00E17915">
        <w:rPr>
          <w:rFonts w:ascii="Palatino Linotype" w:hAnsi="Palatino Linotype" w:cs="NewsGothicMT"/>
          <w:color w:val="1D1D1B"/>
        </w:rPr>
        <w:t xml:space="preserve">intero catalogo delle opere che Venanzo </w:t>
      </w:r>
      <w:proofErr w:type="spellStart"/>
      <w:r w:rsidRPr="00E17915">
        <w:rPr>
          <w:rFonts w:ascii="Palatino Linotype" w:hAnsi="Palatino Linotype" w:cs="NewsGothicMT"/>
          <w:color w:val="1D1D1B"/>
        </w:rPr>
        <w:t>Crocetti</w:t>
      </w:r>
      <w:proofErr w:type="spellEnd"/>
      <w:r w:rsidRPr="00E17915">
        <w:rPr>
          <w:rFonts w:ascii="Palatino Linotype" w:hAnsi="Palatino Linotype" w:cs="NewsGothicMT"/>
          <w:color w:val="1D1D1B"/>
        </w:rPr>
        <w:t xml:space="preserve"> eseguì a </w:t>
      </w:r>
      <w:r w:rsidRPr="00E17915">
        <w:rPr>
          <w:rFonts w:ascii="Palatino Linotype" w:hAnsi="Palatino Linotype" w:cs="NewsGothicMT"/>
          <w:color w:val="1D1D1B"/>
        </w:rPr>
        <w:t xml:space="preserve">Roma e per </w:t>
      </w:r>
      <w:r w:rsidRPr="00E17915">
        <w:rPr>
          <w:rFonts w:ascii="Palatino Linotype" w:hAnsi="Palatino Linotype" w:cs="NewsGothicMT"/>
          <w:color w:val="1D1D1B"/>
        </w:rPr>
        <w:t xml:space="preserve">Roma, tramite un doppio binario </w:t>
      </w:r>
      <w:r w:rsidRPr="00E17915">
        <w:rPr>
          <w:rFonts w:ascii="Palatino Linotype" w:hAnsi="Palatino Linotype" w:cs="NewsGothicMT"/>
          <w:color w:val="1D1D1B"/>
        </w:rPr>
        <w:t>di studio: la ricostruzione storica, attraverso l’</w:t>
      </w:r>
      <w:r w:rsidRPr="00E17915">
        <w:rPr>
          <w:rFonts w:ascii="Palatino Linotype" w:hAnsi="Palatino Linotype" w:cs="NewsGothicMT"/>
          <w:color w:val="1D1D1B"/>
        </w:rPr>
        <w:t xml:space="preserve">analisi delle fonti e dei </w:t>
      </w:r>
      <w:r w:rsidRPr="00E17915">
        <w:rPr>
          <w:rFonts w:ascii="Palatino Linotype" w:hAnsi="Palatino Linotype" w:cs="NewsGothicMT"/>
          <w:color w:val="1D1D1B"/>
        </w:rPr>
        <w:t>documenti dell’epoca, e l’analisi stilistica, gr</w:t>
      </w:r>
      <w:r w:rsidRPr="00E17915">
        <w:rPr>
          <w:rFonts w:ascii="Palatino Linotype" w:hAnsi="Palatino Linotype" w:cs="NewsGothicMT"/>
          <w:color w:val="1D1D1B"/>
        </w:rPr>
        <w:t xml:space="preserve">azie a un percorso di confronto </w:t>
      </w:r>
      <w:r w:rsidRPr="00E17915">
        <w:rPr>
          <w:rFonts w:ascii="Palatino Linotype" w:hAnsi="Palatino Linotype" w:cs="NewsGothicMT"/>
          <w:color w:val="1D1D1B"/>
        </w:rPr>
        <w:t>con l’evoluzione del linguaggio</w:t>
      </w:r>
      <w:r w:rsidRPr="00E17915">
        <w:rPr>
          <w:rFonts w:ascii="Palatino Linotype" w:hAnsi="Palatino Linotype" w:cs="NewsGothicMT"/>
          <w:color w:val="1D1D1B"/>
        </w:rPr>
        <w:t xml:space="preserve"> artistico di </w:t>
      </w:r>
      <w:proofErr w:type="spellStart"/>
      <w:r w:rsidRPr="00E17915">
        <w:rPr>
          <w:rFonts w:ascii="Palatino Linotype" w:hAnsi="Palatino Linotype" w:cs="NewsGothicMT"/>
          <w:color w:val="1D1D1B"/>
        </w:rPr>
        <w:t>Crocetti</w:t>
      </w:r>
      <w:proofErr w:type="spellEnd"/>
      <w:r w:rsidRPr="00E17915">
        <w:rPr>
          <w:rFonts w:ascii="Palatino Linotype" w:hAnsi="Palatino Linotype" w:cs="NewsGothicMT"/>
          <w:color w:val="1D1D1B"/>
        </w:rPr>
        <w:t xml:space="preserve"> stesso e </w:t>
      </w:r>
      <w:r w:rsidRPr="00E17915">
        <w:rPr>
          <w:rFonts w:ascii="Palatino Linotype" w:hAnsi="Palatino Linotype" w:cs="NewsGothicMT"/>
          <w:color w:val="1D1D1B"/>
        </w:rPr>
        <w:t>in parallelo con i grandi maestri di p</w:t>
      </w:r>
      <w:r w:rsidRPr="00E17915">
        <w:rPr>
          <w:rFonts w:ascii="Palatino Linotype" w:hAnsi="Palatino Linotype" w:cs="NewsGothicMT"/>
          <w:color w:val="1D1D1B"/>
        </w:rPr>
        <w:t xml:space="preserve">rimo Novecento, quali Martini e </w:t>
      </w:r>
      <w:proofErr w:type="spellStart"/>
      <w:r w:rsidRPr="00E17915">
        <w:rPr>
          <w:rFonts w:ascii="Palatino Linotype" w:hAnsi="Palatino Linotype" w:cs="NewsGothicMT"/>
          <w:color w:val="1D1D1B"/>
        </w:rPr>
        <w:t>Fortuny</w:t>
      </w:r>
      <w:proofErr w:type="spellEnd"/>
      <w:r w:rsidRPr="00E17915">
        <w:rPr>
          <w:rFonts w:ascii="Palatino Linotype" w:hAnsi="Palatino Linotype" w:cs="NewsGothicMT"/>
          <w:color w:val="1D1D1B"/>
        </w:rPr>
        <w:t>.</w:t>
      </w:r>
    </w:p>
    <w:p w:rsidR="00FD7BF6" w:rsidRPr="00E17915" w:rsidRDefault="00E17915" w:rsidP="00E179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NewsGothicMT"/>
          <w:color w:val="1D1D1B"/>
        </w:rPr>
      </w:pPr>
      <w:r w:rsidRPr="00E17915">
        <w:rPr>
          <w:rFonts w:ascii="Palatino Linotype" w:hAnsi="Palatino Linotype" w:cs="NewsGothicMT"/>
          <w:color w:val="1D1D1B"/>
        </w:rPr>
        <w:t>Il lavoro di ricerca è stato sistematico anche da un punto d</w:t>
      </w:r>
      <w:r w:rsidRPr="00E17915">
        <w:rPr>
          <w:rFonts w:ascii="Palatino Linotype" w:hAnsi="Palatino Linotype" w:cs="NewsGothicMT"/>
          <w:color w:val="1D1D1B"/>
        </w:rPr>
        <w:t xml:space="preserve">i vista </w:t>
      </w:r>
      <w:r w:rsidRPr="00E17915">
        <w:rPr>
          <w:rFonts w:ascii="Palatino Linotype" w:hAnsi="Palatino Linotype" w:cs="NewsGothicMT"/>
          <w:color w:val="1D1D1B"/>
        </w:rPr>
        <w:t>documentaristico, ed è stato concepito con l’</w:t>
      </w:r>
      <w:r w:rsidRPr="00E17915">
        <w:rPr>
          <w:rFonts w:ascii="Palatino Linotype" w:hAnsi="Palatino Linotype" w:cs="NewsGothicMT"/>
          <w:color w:val="1D1D1B"/>
        </w:rPr>
        <w:t xml:space="preserve">obiettivo di sistematizzare </w:t>
      </w:r>
      <w:r w:rsidRPr="00E17915">
        <w:rPr>
          <w:rFonts w:ascii="Palatino Linotype" w:hAnsi="Palatino Linotype" w:cs="NewsGothicMT"/>
          <w:color w:val="1D1D1B"/>
        </w:rPr>
        <w:t>il patrimonio di fonti storiche legato al</w:t>
      </w:r>
      <w:r w:rsidRPr="00E17915">
        <w:rPr>
          <w:rFonts w:ascii="Palatino Linotype" w:hAnsi="Palatino Linotype" w:cs="NewsGothicMT"/>
          <w:color w:val="1D1D1B"/>
        </w:rPr>
        <w:t xml:space="preserve">le committenze e alle richieste </w:t>
      </w:r>
      <w:r w:rsidRPr="00E17915">
        <w:rPr>
          <w:rFonts w:ascii="Palatino Linotype" w:hAnsi="Palatino Linotype" w:cs="NewsGothicMT"/>
          <w:color w:val="1D1D1B"/>
        </w:rPr>
        <w:t>collezionistiche ricevute dal maestro. Una cat</w:t>
      </w:r>
      <w:r w:rsidRPr="00E17915">
        <w:rPr>
          <w:rFonts w:ascii="Palatino Linotype" w:hAnsi="Palatino Linotype" w:cs="NewsGothicMT"/>
          <w:color w:val="1D1D1B"/>
        </w:rPr>
        <w:t xml:space="preserve">alogazione critica fondamentale </w:t>
      </w:r>
      <w:r w:rsidRPr="00E17915">
        <w:rPr>
          <w:rFonts w:ascii="Palatino Linotype" w:hAnsi="Palatino Linotype" w:cs="NewsGothicMT"/>
          <w:color w:val="1D1D1B"/>
        </w:rPr>
        <w:t>per comprendere l’importanza dell’</w:t>
      </w:r>
      <w:r w:rsidRPr="00E17915">
        <w:rPr>
          <w:rFonts w:ascii="Palatino Linotype" w:hAnsi="Palatino Linotype" w:cs="NewsGothicMT"/>
          <w:color w:val="1D1D1B"/>
        </w:rPr>
        <w:t xml:space="preserve">opera del maestro nella </w:t>
      </w:r>
      <w:r w:rsidRPr="00E17915">
        <w:rPr>
          <w:rFonts w:ascii="Palatino Linotype" w:hAnsi="Palatino Linotype" w:cs="NewsGothicMT"/>
          <w:color w:val="1D1D1B"/>
        </w:rPr>
        <w:t>sua cit</w:t>
      </w:r>
      <w:r w:rsidRPr="00E17915">
        <w:rPr>
          <w:rFonts w:ascii="Palatino Linotype" w:hAnsi="Palatino Linotype" w:cs="NewsGothicMT"/>
          <w:color w:val="1D1D1B"/>
        </w:rPr>
        <w:t xml:space="preserve">tà di elezione, luogo nel quale </w:t>
      </w:r>
      <w:proofErr w:type="spellStart"/>
      <w:r w:rsidRPr="00E17915">
        <w:rPr>
          <w:rFonts w:ascii="Palatino Linotype" w:hAnsi="Palatino Linotype" w:cs="NewsGothicMT"/>
          <w:color w:val="1D1D1B"/>
        </w:rPr>
        <w:t>Cro</w:t>
      </w:r>
      <w:r w:rsidRPr="00E17915">
        <w:rPr>
          <w:rFonts w:ascii="Palatino Linotype" w:hAnsi="Palatino Linotype" w:cs="NewsGothicMT"/>
          <w:color w:val="1D1D1B"/>
        </w:rPr>
        <w:t>cetti</w:t>
      </w:r>
      <w:proofErr w:type="spellEnd"/>
      <w:r w:rsidRPr="00E17915">
        <w:rPr>
          <w:rFonts w:ascii="Palatino Linotype" w:hAnsi="Palatino Linotype" w:cs="NewsGothicMT"/>
          <w:color w:val="1D1D1B"/>
        </w:rPr>
        <w:t xml:space="preserve"> stabilì il proprio studio </w:t>
      </w:r>
      <w:r w:rsidRPr="00E17915">
        <w:rPr>
          <w:rFonts w:ascii="Palatino Linotype" w:hAnsi="Palatino Linotype" w:cs="NewsGothicMT"/>
          <w:color w:val="1D1D1B"/>
        </w:rPr>
        <w:t>che egli stesso trasformò in museo negli ultimi anni della propria vita.</w:t>
      </w:r>
    </w:p>
    <w:p w:rsidR="00E17915" w:rsidRPr="00E17915" w:rsidRDefault="00E17915" w:rsidP="00E179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NewsGothicMT"/>
          <w:color w:val="1D1D1B"/>
        </w:rPr>
      </w:pPr>
    </w:p>
    <w:p w:rsidR="00E17915" w:rsidRPr="00E17915" w:rsidRDefault="00E17915" w:rsidP="00E1791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NewsGothicMT"/>
          <w:color w:val="1D1D1B"/>
        </w:rPr>
      </w:pPr>
      <w:r w:rsidRPr="00E17915">
        <w:rPr>
          <w:rFonts w:ascii="Palatino Linotype" w:hAnsi="Palatino Linotype" w:cs="NewsGothicMT-Bold"/>
          <w:b/>
          <w:bCs/>
          <w:color w:val="1D1D1B"/>
        </w:rPr>
        <w:t xml:space="preserve">Cecilia Paolini, </w:t>
      </w:r>
      <w:r w:rsidRPr="00E17915">
        <w:rPr>
          <w:rFonts w:ascii="Palatino Linotype" w:hAnsi="Palatino Linotype" w:cs="NewsGothicMT"/>
          <w:color w:val="1D1D1B"/>
        </w:rPr>
        <w:t>storico dell’arte, ha co</w:t>
      </w:r>
      <w:r w:rsidRPr="00E17915">
        <w:rPr>
          <w:rFonts w:ascii="Palatino Linotype" w:hAnsi="Palatino Linotype" w:cs="NewsGothicMT"/>
          <w:color w:val="1D1D1B"/>
        </w:rPr>
        <w:t xml:space="preserve">nseguito il titolo di dottorato </w:t>
      </w:r>
      <w:r w:rsidRPr="00E17915">
        <w:rPr>
          <w:rFonts w:ascii="Palatino Linotype" w:hAnsi="Palatino Linotype" w:cs="NewsGothicMT"/>
          <w:color w:val="1D1D1B"/>
        </w:rPr>
        <w:t>presso l</w:t>
      </w:r>
      <w:r>
        <w:rPr>
          <w:rFonts w:ascii="Palatino Linotype" w:hAnsi="Palatino Linotype" w:cs="NewsGothicMT"/>
          <w:color w:val="1D1D1B"/>
        </w:rPr>
        <w:t xml:space="preserve">’Università “Sapienza” di Roma. </w:t>
      </w:r>
      <w:r w:rsidRPr="00E17915">
        <w:rPr>
          <w:rFonts w:ascii="Palatino Linotype" w:hAnsi="Palatino Linotype" w:cs="NewsGothicMT"/>
          <w:color w:val="1D1D1B"/>
        </w:rPr>
        <w:t>I suoi interessi coinvolgono si</w:t>
      </w:r>
      <w:r w:rsidRPr="00E17915">
        <w:rPr>
          <w:rFonts w:ascii="Palatino Linotype" w:hAnsi="Palatino Linotype" w:cs="NewsGothicMT"/>
          <w:color w:val="1D1D1B"/>
        </w:rPr>
        <w:t xml:space="preserve">a la pittura fiamminga moderna, </w:t>
      </w:r>
      <w:r w:rsidRPr="00E17915">
        <w:rPr>
          <w:rFonts w:ascii="Palatino Linotype" w:hAnsi="Palatino Linotype" w:cs="NewsGothicMT"/>
          <w:color w:val="1D1D1B"/>
        </w:rPr>
        <w:t>per cui ha pubblicato una monog</w:t>
      </w:r>
      <w:r w:rsidRPr="00E17915">
        <w:rPr>
          <w:rFonts w:ascii="Palatino Linotype" w:hAnsi="Palatino Linotype" w:cs="NewsGothicMT"/>
          <w:color w:val="1D1D1B"/>
        </w:rPr>
        <w:t xml:space="preserve">rafia sul rapporto tra Rubens e </w:t>
      </w:r>
      <w:r w:rsidRPr="00E17915">
        <w:rPr>
          <w:rFonts w:ascii="Palatino Linotype" w:hAnsi="Palatino Linotype" w:cs="NewsGothicMT"/>
          <w:color w:val="1D1D1B"/>
        </w:rPr>
        <w:t>gli arciduchi delle Fiandre Meridio</w:t>
      </w:r>
      <w:r>
        <w:rPr>
          <w:rFonts w:ascii="Palatino Linotype" w:hAnsi="Palatino Linotype" w:cs="NewsGothicMT"/>
          <w:color w:val="1D1D1B"/>
        </w:rPr>
        <w:t xml:space="preserve">nali, sia l’arte contemporanea. </w:t>
      </w:r>
      <w:r w:rsidRPr="00E17915">
        <w:rPr>
          <w:rFonts w:ascii="Palatino Linotype" w:hAnsi="Palatino Linotype" w:cs="NewsGothicMT"/>
          <w:color w:val="1D1D1B"/>
        </w:rPr>
        <w:t xml:space="preserve">Per il Ministero dell’Interno ha curato le mostre collettive </w:t>
      </w:r>
      <w:r w:rsidRPr="00E17915">
        <w:rPr>
          <w:rFonts w:ascii="Palatino Linotype" w:hAnsi="Palatino Linotype" w:cs="NewsGothicMT-Italic"/>
          <w:i/>
          <w:iCs/>
          <w:color w:val="1D1D1B"/>
        </w:rPr>
        <w:t>L’</w:t>
      </w:r>
      <w:r w:rsidRPr="00E17915">
        <w:rPr>
          <w:rFonts w:ascii="Palatino Linotype" w:hAnsi="Palatino Linotype" w:cs="NewsGothicMT-Italic"/>
          <w:i/>
          <w:iCs/>
          <w:color w:val="1D1D1B"/>
        </w:rPr>
        <w:t xml:space="preserve">Aquila </w:t>
      </w:r>
      <w:r w:rsidRPr="00E17915">
        <w:rPr>
          <w:rFonts w:ascii="Palatino Linotype" w:hAnsi="Palatino Linotype" w:cs="NewsGothicMT-Italic"/>
          <w:i/>
          <w:iCs/>
          <w:color w:val="1D1D1B"/>
        </w:rPr>
        <w:t xml:space="preserve">non si muove </w:t>
      </w:r>
      <w:r w:rsidRPr="00E17915">
        <w:rPr>
          <w:rFonts w:ascii="Palatino Linotype" w:hAnsi="Palatino Linotype" w:cs="NewsGothicMT"/>
          <w:color w:val="1D1D1B"/>
        </w:rPr>
        <w:t>(Roma, Palazzo Ferdinando di Savoia, 2009)</w:t>
      </w:r>
      <w:r w:rsidRPr="00E17915">
        <w:rPr>
          <w:rFonts w:ascii="Palatino Linotype" w:hAnsi="Palatino Linotype" w:cs="NewsGothicMT-Italic"/>
          <w:i/>
          <w:iCs/>
          <w:color w:val="1D1D1B"/>
        </w:rPr>
        <w:t xml:space="preserve"> </w:t>
      </w:r>
      <w:r w:rsidRPr="00E17915">
        <w:rPr>
          <w:rFonts w:ascii="Palatino Linotype" w:hAnsi="Palatino Linotype" w:cs="NewsGothicMT"/>
          <w:color w:val="1D1D1B"/>
        </w:rPr>
        <w:t xml:space="preserve">e </w:t>
      </w:r>
      <w:r w:rsidRPr="00E17915">
        <w:rPr>
          <w:rFonts w:ascii="Palatino Linotype" w:hAnsi="Palatino Linotype" w:cs="NewsGothicMT-Italic"/>
          <w:i/>
          <w:iCs/>
          <w:color w:val="1D1D1B"/>
        </w:rPr>
        <w:t xml:space="preserve">Sfide e Speranze </w:t>
      </w:r>
      <w:r w:rsidRPr="00E17915">
        <w:rPr>
          <w:rFonts w:ascii="Palatino Linotype" w:hAnsi="Palatino Linotype" w:cs="NewsGothicMT"/>
          <w:color w:val="1D1D1B"/>
        </w:rPr>
        <w:t>(Roma, Palazzo Ferdinando di Savoia - Torino,</w:t>
      </w:r>
      <w:r>
        <w:rPr>
          <w:rFonts w:ascii="Palatino Linotype" w:hAnsi="Palatino Linotype" w:cs="NewsGothicMT-Italic"/>
          <w:i/>
          <w:iCs/>
          <w:color w:val="1D1D1B"/>
        </w:rPr>
        <w:t xml:space="preserve"> </w:t>
      </w:r>
      <w:r w:rsidRPr="00E17915">
        <w:rPr>
          <w:rFonts w:ascii="Palatino Linotype" w:hAnsi="Palatino Linotype" w:cs="NewsGothicMT"/>
          <w:color w:val="1D1D1B"/>
        </w:rPr>
        <w:t xml:space="preserve">Palazzo della Regione Piemonte, 2010). Per la mostra </w:t>
      </w:r>
      <w:r w:rsidRPr="00E17915">
        <w:rPr>
          <w:rFonts w:ascii="Palatino Linotype" w:hAnsi="Palatino Linotype" w:cs="NewsGothicMT-Italic"/>
          <w:i/>
          <w:iCs/>
          <w:color w:val="1D1D1B"/>
        </w:rPr>
        <w:t xml:space="preserve">Grande </w:t>
      </w:r>
      <w:r w:rsidRPr="00E17915">
        <w:rPr>
          <w:rFonts w:ascii="Palatino Linotype" w:hAnsi="Palatino Linotype" w:cs="NewsGothicMT-Italic"/>
          <w:i/>
          <w:iCs/>
          <w:color w:val="1D1D1B"/>
        </w:rPr>
        <w:t xml:space="preserve">Napoli Arte </w:t>
      </w:r>
      <w:r w:rsidRPr="00E17915">
        <w:rPr>
          <w:rFonts w:ascii="Palatino Linotype" w:hAnsi="Palatino Linotype" w:cs="NewsGothicMT"/>
          <w:color w:val="1D1D1B"/>
        </w:rPr>
        <w:t>(Napoli, Castel Nuovo, 2012) è stata curatore della</w:t>
      </w:r>
      <w:r w:rsidRPr="00E17915">
        <w:rPr>
          <w:rFonts w:ascii="Palatino Linotype" w:hAnsi="Palatino Linotype" w:cs="NewsGothicMT-Italic"/>
          <w:i/>
          <w:iCs/>
          <w:color w:val="1D1D1B"/>
        </w:rPr>
        <w:t xml:space="preserve"> </w:t>
      </w:r>
      <w:r w:rsidRPr="00E17915">
        <w:rPr>
          <w:rFonts w:ascii="Palatino Linotype" w:hAnsi="Palatino Linotype" w:cs="NewsGothicMT"/>
          <w:color w:val="1D1D1B"/>
        </w:rPr>
        <w:t>sezione dei dipinti di XIX e XX secolo. Nel 2019 ha curato il catalogo</w:t>
      </w:r>
      <w:r>
        <w:rPr>
          <w:rFonts w:ascii="Palatino Linotype" w:hAnsi="Palatino Linotype" w:cs="NewsGothicMT-Italic"/>
          <w:i/>
          <w:iCs/>
          <w:color w:val="1D1D1B"/>
        </w:rPr>
        <w:t xml:space="preserve"> </w:t>
      </w:r>
      <w:r w:rsidRPr="00E17915">
        <w:rPr>
          <w:rFonts w:ascii="Palatino Linotype" w:hAnsi="Palatino Linotype" w:cs="NewsGothicMT"/>
          <w:color w:val="1D1D1B"/>
        </w:rPr>
        <w:t xml:space="preserve">delle opere di Claudio </w:t>
      </w:r>
      <w:proofErr w:type="spellStart"/>
      <w:r w:rsidRPr="00E17915">
        <w:rPr>
          <w:rFonts w:ascii="Palatino Linotype" w:hAnsi="Palatino Linotype" w:cs="NewsGothicMT"/>
          <w:color w:val="1D1D1B"/>
        </w:rPr>
        <w:t>Boni</w:t>
      </w:r>
      <w:r w:rsidRPr="00E17915">
        <w:rPr>
          <w:rFonts w:ascii="Palatino Linotype" w:hAnsi="Palatino Linotype" w:cs="NewsGothicMT"/>
          <w:color w:val="1D1D1B"/>
        </w:rPr>
        <w:t>chi</w:t>
      </w:r>
      <w:proofErr w:type="spellEnd"/>
      <w:r w:rsidRPr="00E17915">
        <w:rPr>
          <w:rFonts w:ascii="Palatino Linotype" w:hAnsi="Palatino Linotype" w:cs="NewsGothicMT"/>
          <w:color w:val="1D1D1B"/>
        </w:rPr>
        <w:t xml:space="preserve"> della collezione di Alfredo </w:t>
      </w:r>
      <w:r w:rsidRPr="00E17915">
        <w:rPr>
          <w:rFonts w:ascii="Palatino Linotype" w:hAnsi="Palatino Linotype" w:cs="NewsGothicMT"/>
          <w:color w:val="1D1D1B"/>
        </w:rPr>
        <w:t>Paglione esposte in prestito permanent</w:t>
      </w:r>
      <w:r w:rsidRPr="00E17915">
        <w:rPr>
          <w:rFonts w:ascii="Palatino Linotype" w:hAnsi="Palatino Linotype" w:cs="NewsGothicMT"/>
          <w:color w:val="1D1D1B"/>
        </w:rPr>
        <w:t xml:space="preserve">e presso il Museo Universitario </w:t>
      </w:r>
      <w:r w:rsidRPr="00E17915">
        <w:rPr>
          <w:rFonts w:ascii="Palatino Linotype" w:hAnsi="Palatino Linotype" w:cs="NewsGothicMT"/>
          <w:color w:val="1D1D1B"/>
        </w:rPr>
        <w:t>“Gabriele d’Annunzio” di Chieti.</w:t>
      </w:r>
      <w:bookmarkEnd w:id="0"/>
    </w:p>
    <w:sectPr w:rsidR="00E17915" w:rsidRPr="00E17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ja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M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15"/>
    <w:rsid w:val="00E17915"/>
    <w:rsid w:val="00E34959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77869-2F33-4455-BB3F-31ED23DB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ioanaharpa@yahoo.it</dc:creator>
  <cp:keywords/>
  <dc:description/>
  <cp:lastModifiedBy>ioanaharpa@yahoo.it</cp:lastModifiedBy>
  <cp:revision>1</cp:revision>
  <dcterms:created xsi:type="dcterms:W3CDTF">2020-01-24T08:51:00Z</dcterms:created>
  <dcterms:modified xsi:type="dcterms:W3CDTF">2020-01-24T10:29:00Z</dcterms:modified>
</cp:coreProperties>
</file>